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8D589" w14:textId="6FE9536D" w:rsidR="009727E0" w:rsidRDefault="00D444AE" w:rsidP="0015287F">
      <w:pPr>
        <w:jc w:val="center"/>
        <w:rPr>
          <w:rFonts w:cstheme="minorHAnsi"/>
          <w:b/>
          <w:sz w:val="32"/>
          <w:szCs w:val="32"/>
          <w:u w:val="single"/>
        </w:rPr>
      </w:pPr>
      <w:r w:rsidRPr="00D444AE">
        <w:rPr>
          <w:rFonts w:cstheme="minorHAnsi"/>
          <w:b/>
          <w:sz w:val="32"/>
          <w:szCs w:val="32"/>
          <w:u w:val="single"/>
        </w:rPr>
        <w:t>MODELO DE PROPOSTA COMERCIAL</w:t>
      </w:r>
    </w:p>
    <w:p w14:paraId="65326FB0" w14:textId="34562832" w:rsidR="00D444AE" w:rsidRPr="00D444AE" w:rsidRDefault="00D444AE" w:rsidP="0015287F">
      <w:pPr>
        <w:jc w:val="center"/>
        <w:rPr>
          <w:rFonts w:cstheme="minorHAnsi"/>
          <w:b/>
          <w:sz w:val="32"/>
          <w:szCs w:val="32"/>
          <w:u w:val="single"/>
        </w:rPr>
      </w:pPr>
      <w:r>
        <w:rPr>
          <w:rFonts w:cstheme="minorHAnsi"/>
          <w:b/>
          <w:sz w:val="32"/>
          <w:szCs w:val="32"/>
          <w:u w:val="single"/>
        </w:rPr>
        <w:t>AVISO DE DISPENSA DE LICITAÇÃO Nº</w:t>
      </w:r>
      <w:bookmarkStart w:id="0" w:name="_GoBack"/>
      <w:bookmarkEnd w:id="0"/>
      <w:r>
        <w:rPr>
          <w:rFonts w:cstheme="minorHAnsi"/>
          <w:b/>
          <w:sz w:val="32"/>
          <w:szCs w:val="32"/>
          <w:u w:val="single"/>
        </w:rPr>
        <w:t xml:space="preserve"> 08/2025</w:t>
      </w:r>
    </w:p>
    <w:p w14:paraId="7D9306A8" w14:textId="77777777" w:rsidR="009727E0" w:rsidRPr="0015287F" w:rsidRDefault="009727E0" w:rsidP="00611B81">
      <w:pPr>
        <w:pStyle w:val="SemEspaamento"/>
        <w:rPr>
          <w:rFonts w:cstheme="minorHAnsi"/>
          <w:sz w:val="20"/>
          <w:szCs w:val="20"/>
        </w:rPr>
      </w:pPr>
      <w:r w:rsidRPr="0015287F">
        <w:rPr>
          <w:rFonts w:cstheme="minorHAnsi"/>
          <w:sz w:val="20"/>
          <w:szCs w:val="20"/>
        </w:rPr>
        <w:t>À</w:t>
      </w:r>
    </w:p>
    <w:p w14:paraId="5257256D" w14:textId="6B8ACCA7" w:rsidR="009727E0" w:rsidRPr="0015287F" w:rsidRDefault="009727E0" w:rsidP="00611B81">
      <w:pPr>
        <w:pStyle w:val="SemEspaamento"/>
        <w:rPr>
          <w:rFonts w:cstheme="minorHAnsi"/>
          <w:sz w:val="20"/>
          <w:szCs w:val="20"/>
        </w:rPr>
      </w:pPr>
      <w:r w:rsidRPr="0015287F">
        <w:rPr>
          <w:rFonts w:cstheme="minorHAnsi"/>
          <w:sz w:val="20"/>
          <w:szCs w:val="20"/>
        </w:rPr>
        <w:t>Câmara Municipal de Paulínia</w:t>
      </w:r>
    </w:p>
    <w:p w14:paraId="4D3899E7" w14:textId="6983BF1B" w:rsidR="003F0F05" w:rsidRPr="0015287F" w:rsidRDefault="009727E0" w:rsidP="00611B81">
      <w:pPr>
        <w:pStyle w:val="SemEspaamento"/>
        <w:rPr>
          <w:rFonts w:cstheme="minorHAnsi"/>
          <w:sz w:val="20"/>
          <w:szCs w:val="20"/>
        </w:rPr>
      </w:pPr>
      <w:r w:rsidRPr="0015287F">
        <w:rPr>
          <w:rFonts w:cstheme="minorHAnsi"/>
          <w:sz w:val="20"/>
          <w:szCs w:val="20"/>
        </w:rPr>
        <w:t xml:space="preserve">Rua Carlos </w:t>
      </w:r>
      <w:proofErr w:type="spellStart"/>
      <w:r w:rsidRPr="0015287F">
        <w:rPr>
          <w:rFonts w:cstheme="minorHAnsi"/>
          <w:sz w:val="20"/>
          <w:szCs w:val="20"/>
        </w:rPr>
        <w:t>Pazeti</w:t>
      </w:r>
      <w:proofErr w:type="spellEnd"/>
      <w:r w:rsidRPr="0015287F">
        <w:rPr>
          <w:rFonts w:cstheme="minorHAnsi"/>
          <w:sz w:val="20"/>
          <w:szCs w:val="20"/>
        </w:rPr>
        <w:t>, 290 - Jardim Boa Esperança, Paulínia - SP, 13140-174</w:t>
      </w:r>
    </w:p>
    <w:p w14:paraId="7E47542F" w14:textId="77777777" w:rsidR="00611B81" w:rsidRPr="0015287F" w:rsidRDefault="00611B81" w:rsidP="00611B81">
      <w:pPr>
        <w:pStyle w:val="SemEspaamento"/>
        <w:rPr>
          <w:rFonts w:cstheme="minorHAnsi"/>
          <w:sz w:val="20"/>
          <w:szCs w:val="20"/>
        </w:rPr>
      </w:pPr>
    </w:p>
    <w:p w14:paraId="77E582CA" w14:textId="1484CF8D" w:rsidR="00AA421D" w:rsidRPr="00251C8A" w:rsidRDefault="009727E0" w:rsidP="00AA421D">
      <w:pPr>
        <w:jc w:val="both"/>
        <w:rPr>
          <w:rFonts w:cstheme="minorHAnsi"/>
          <w:sz w:val="20"/>
          <w:szCs w:val="20"/>
        </w:rPr>
      </w:pPr>
      <w:r w:rsidRPr="00251C8A">
        <w:rPr>
          <w:rFonts w:cstheme="minorHAnsi"/>
          <w:b/>
          <w:caps/>
          <w:sz w:val="20"/>
          <w:szCs w:val="20"/>
        </w:rPr>
        <w:t>Ref.:</w:t>
      </w:r>
      <w:r w:rsidRPr="00251C8A">
        <w:rPr>
          <w:rFonts w:cstheme="minorHAnsi"/>
          <w:sz w:val="20"/>
          <w:szCs w:val="20"/>
        </w:rPr>
        <w:t xml:space="preserve"> </w:t>
      </w:r>
      <w:r w:rsidR="00251C8A" w:rsidRPr="00251C8A">
        <w:rPr>
          <w:rFonts w:cstheme="minorHAnsi"/>
          <w:b/>
          <w:sz w:val="20"/>
          <w:szCs w:val="20"/>
        </w:rPr>
        <w:t>P</w:t>
      </w:r>
      <w:r w:rsidR="007E1673">
        <w:rPr>
          <w:rFonts w:cstheme="minorHAnsi"/>
          <w:b/>
          <w:sz w:val="20"/>
          <w:szCs w:val="20"/>
        </w:rPr>
        <w:t>RO</w:t>
      </w:r>
      <w:r w:rsidR="00251C8A" w:rsidRPr="00251C8A">
        <w:rPr>
          <w:rFonts w:cstheme="minorHAnsi"/>
          <w:b/>
          <w:sz w:val="20"/>
          <w:szCs w:val="20"/>
        </w:rPr>
        <w:t xml:space="preserve">POSTA PARA </w:t>
      </w:r>
      <w:r w:rsidR="008E0B4B">
        <w:rPr>
          <w:rFonts w:cstheme="minorHAnsi"/>
          <w:b/>
          <w:sz w:val="20"/>
          <w:szCs w:val="20"/>
        </w:rPr>
        <w:t>SEGURO DE FROTA</w:t>
      </w:r>
      <w:r w:rsidR="0015287F" w:rsidRPr="00251C8A">
        <w:rPr>
          <w:rFonts w:cstheme="minorHAnsi"/>
          <w:b/>
          <w:sz w:val="20"/>
          <w:szCs w:val="20"/>
        </w:rPr>
        <w:t>.</w:t>
      </w:r>
    </w:p>
    <w:p w14:paraId="2C1ED0A9" w14:textId="0D906446" w:rsidR="0015287F" w:rsidRPr="0015287F" w:rsidRDefault="00AA421D" w:rsidP="00AA421D">
      <w:pPr>
        <w:jc w:val="both"/>
        <w:rPr>
          <w:rFonts w:cstheme="minorHAnsi"/>
          <w:caps/>
          <w:sz w:val="20"/>
          <w:szCs w:val="20"/>
        </w:rPr>
      </w:pPr>
      <w:r w:rsidRPr="0015287F">
        <w:rPr>
          <w:rFonts w:cstheme="minorHAnsi"/>
          <w:b/>
          <w:caps/>
          <w:sz w:val="20"/>
          <w:szCs w:val="20"/>
        </w:rPr>
        <w:t>OBJETO</w:t>
      </w:r>
      <w:r w:rsidRPr="0015287F">
        <w:rPr>
          <w:rFonts w:cstheme="minorHAnsi"/>
          <w:caps/>
          <w:sz w:val="20"/>
          <w:szCs w:val="20"/>
        </w:rPr>
        <w:t xml:space="preserve">: </w:t>
      </w:r>
      <w:r w:rsidR="008E0B4B" w:rsidRPr="008E0B4B">
        <w:rPr>
          <w:rFonts w:cstheme="minorHAnsi"/>
          <w:caps/>
          <w:sz w:val="20"/>
          <w:szCs w:val="20"/>
        </w:rPr>
        <w:t xml:space="preserve">Contratação de serviços de Seguro de Frota </w:t>
      </w:r>
      <w:r w:rsidR="00251C8A" w:rsidRPr="00251C8A">
        <w:rPr>
          <w:rFonts w:cstheme="minorHAnsi"/>
          <w:caps/>
          <w:sz w:val="20"/>
          <w:szCs w:val="20"/>
        </w:rPr>
        <w:t>da Câmara Municipal de Paulínia</w:t>
      </w:r>
      <w:r w:rsidR="00DB7CA4" w:rsidRPr="0015287F">
        <w:rPr>
          <w:rFonts w:cstheme="minorHAnsi"/>
          <w:caps/>
          <w:sz w:val="20"/>
          <w:szCs w:val="20"/>
        </w:rPr>
        <w:t>, conforme condições e exigências estabelecidas no Termo de Referência.</w:t>
      </w:r>
    </w:p>
    <w:tbl>
      <w:tblPr>
        <w:tblW w:w="0" w:type="auto"/>
        <w:tblCellMar>
          <w:left w:w="70" w:type="dxa"/>
          <w:right w:w="70" w:type="dxa"/>
        </w:tblCellMar>
        <w:tblLook w:val="04A0" w:firstRow="1" w:lastRow="0" w:firstColumn="1" w:lastColumn="0" w:noHBand="0" w:noVBand="1"/>
      </w:tblPr>
      <w:tblGrid>
        <w:gridCol w:w="608"/>
        <w:gridCol w:w="4369"/>
        <w:gridCol w:w="834"/>
        <w:gridCol w:w="1006"/>
        <w:gridCol w:w="822"/>
        <w:gridCol w:w="1412"/>
      </w:tblGrid>
      <w:tr w:rsidR="008E0B4B" w:rsidRPr="008E0B4B" w14:paraId="2F4D2B3F" w14:textId="77777777" w:rsidTr="008E0B4B">
        <w:trPr>
          <w:trHeight w:val="480"/>
        </w:trPr>
        <w:tc>
          <w:tcPr>
            <w:tcW w:w="0" w:type="auto"/>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EC49F76"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ITEM</w:t>
            </w:r>
          </w:p>
        </w:tc>
        <w:tc>
          <w:tcPr>
            <w:tcW w:w="0" w:type="auto"/>
            <w:tcBorders>
              <w:top w:val="single" w:sz="8" w:space="0" w:color="auto"/>
              <w:left w:val="nil"/>
              <w:bottom w:val="single" w:sz="8" w:space="0" w:color="auto"/>
              <w:right w:val="single" w:sz="8" w:space="0" w:color="auto"/>
            </w:tcBorders>
            <w:shd w:val="clear" w:color="000000" w:fill="E2EFDA"/>
            <w:vAlign w:val="center"/>
            <w:hideMark/>
          </w:tcPr>
          <w:p w14:paraId="082661E4"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DESCRIÇÃO</w:t>
            </w:r>
          </w:p>
        </w:tc>
        <w:tc>
          <w:tcPr>
            <w:tcW w:w="0" w:type="auto"/>
            <w:tcBorders>
              <w:top w:val="single" w:sz="8" w:space="0" w:color="auto"/>
              <w:left w:val="nil"/>
              <w:bottom w:val="single" w:sz="8" w:space="0" w:color="auto"/>
              <w:right w:val="single" w:sz="8" w:space="0" w:color="auto"/>
            </w:tcBorders>
            <w:shd w:val="clear" w:color="000000" w:fill="E2EFDA"/>
            <w:noWrap/>
            <w:vAlign w:val="center"/>
            <w:hideMark/>
          </w:tcPr>
          <w:p w14:paraId="43860A38"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CATSER</w:t>
            </w:r>
          </w:p>
        </w:tc>
        <w:tc>
          <w:tcPr>
            <w:tcW w:w="0" w:type="auto"/>
            <w:tcBorders>
              <w:top w:val="single" w:sz="8" w:space="0" w:color="auto"/>
              <w:left w:val="nil"/>
              <w:bottom w:val="single" w:sz="8" w:space="0" w:color="auto"/>
              <w:right w:val="single" w:sz="8" w:space="0" w:color="auto"/>
            </w:tcBorders>
            <w:shd w:val="clear" w:color="000000" w:fill="E2EFDA"/>
            <w:noWrap/>
            <w:vAlign w:val="center"/>
            <w:hideMark/>
          </w:tcPr>
          <w:p w14:paraId="0842EE7F"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UNIDADE</w:t>
            </w:r>
          </w:p>
        </w:tc>
        <w:tc>
          <w:tcPr>
            <w:tcW w:w="0" w:type="auto"/>
            <w:tcBorders>
              <w:top w:val="single" w:sz="8" w:space="0" w:color="auto"/>
              <w:left w:val="nil"/>
              <w:bottom w:val="single" w:sz="8" w:space="0" w:color="auto"/>
              <w:right w:val="single" w:sz="8" w:space="0" w:color="auto"/>
            </w:tcBorders>
            <w:shd w:val="clear" w:color="000000" w:fill="E2EFDA"/>
            <w:noWrap/>
            <w:vAlign w:val="center"/>
            <w:hideMark/>
          </w:tcPr>
          <w:p w14:paraId="0AC4440C"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QUANT</w:t>
            </w:r>
          </w:p>
        </w:tc>
        <w:tc>
          <w:tcPr>
            <w:tcW w:w="0" w:type="auto"/>
            <w:tcBorders>
              <w:top w:val="single" w:sz="8" w:space="0" w:color="auto"/>
              <w:left w:val="nil"/>
              <w:bottom w:val="single" w:sz="8" w:space="0" w:color="auto"/>
              <w:right w:val="single" w:sz="8" w:space="0" w:color="auto"/>
            </w:tcBorders>
            <w:shd w:val="clear" w:color="000000" w:fill="E2EFDA"/>
            <w:noWrap/>
            <w:vAlign w:val="center"/>
            <w:hideMark/>
          </w:tcPr>
          <w:p w14:paraId="267345E5" w14:textId="77777777" w:rsidR="008E0B4B" w:rsidRPr="008E0B4B" w:rsidRDefault="008E0B4B" w:rsidP="008E0B4B">
            <w:pPr>
              <w:spacing w:after="0" w:line="240" w:lineRule="auto"/>
              <w:jc w:val="center"/>
              <w:rPr>
                <w:rFonts w:ascii="Calibri" w:eastAsia="Times New Roman" w:hAnsi="Calibri" w:cs="Calibri"/>
                <w:b/>
                <w:bCs/>
                <w:color w:val="000000"/>
                <w:lang w:eastAsia="pt-BR"/>
              </w:rPr>
            </w:pPr>
            <w:r w:rsidRPr="008E0B4B">
              <w:rPr>
                <w:rFonts w:ascii="Calibri" w:eastAsia="Times New Roman" w:hAnsi="Calibri" w:cs="Calibri"/>
                <w:b/>
                <w:bCs/>
                <w:color w:val="000000"/>
                <w:lang w:eastAsia="pt-BR"/>
              </w:rPr>
              <w:t>VALOR TOTAL</w:t>
            </w:r>
          </w:p>
        </w:tc>
      </w:tr>
      <w:tr w:rsidR="008E0B4B" w:rsidRPr="008E0B4B" w14:paraId="2F15434A" w14:textId="77777777" w:rsidTr="008E0B4B">
        <w:trPr>
          <w:trHeight w:val="24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80ED8C" w14:textId="77777777" w:rsidR="008E0B4B" w:rsidRPr="008E0B4B" w:rsidRDefault="008E0B4B" w:rsidP="008E0B4B">
            <w:pPr>
              <w:spacing w:after="0" w:line="240" w:lineRule="auto"/>
              <w:jc w:val="center"/>
              <w:rPr>
                <w:rFonts w:ascii="Calibri" w:eastAsia="Times New Roman" w:hAnsi="Calibri" w:cs="Calibri"/>
                <w:color w:val="000000"/>
                <w:lang w:eastAsia="pt-BR"/>
              </w:rPr>
            </w:pPr>
            <w:r w:rsidRPr="008E0B4B">
              <w:rPr>
                <w:rFonts w:ascii="Calibri" w:eastAsia="Times New Roman" w:hAnsi="Calibri" w:cs="Calibri"/>
                <w:color w:val="000000"/>
                <w:lang w:eastAsia="pt-BR"/>
              </w:rPr>
              <w:t>1</w:t>
            </w:r>
          </w:p>
        </w:tc>
        <w:tc>
          <w:tcPr>
            <w:tcW w:w="0" w:type="auto"/>
            <w:tcBorders>
              <w:top w:val="nil"/>
              <w:left w:val="nil"/>
              <w:bottom w:val="single" w:sz="8" w:space="0" w:color="auto"/>
              <w:right w:val="single" w:sz="8" w:space="0" w:color="auto"/>
            </w:tcBorders>
            <w:shd w:val="clear" w:color="auto" w:fill="auto"/>
            <w:vAlign w:val="center"/>
            <w:hideMark/>
          </w:tcPr>
          <w:p w14:paraId="7325EFA5" w14:textId="77777777" w:rsidR="008E0B4B" w:rsidRPr="008E0B4B" w:rsidRDefault="008E0B4B" w:rsidP="008E0B4B">
            <w:pPr>
              <w:spacing w:after="0" w:line="240" w:lineRule="auto"/>
              <w:jc w:val="both"/>
              <w:rPr>
                <w:rFonts w:ascii="Calibri" w:eastAsia="Times New Roman" w:hAnsi="Calibri" w:cs="Calibri"/>
                <w:color w:val="000000"/>
                <w:lang w:eastAsia="pt-BR"/>
              </w:rPr>
            </w:pPr>
            <w:r w:rsidRPr="008E0B4B">
              <w:rPr>
                <w:rFonts w:ascii="Calibri" w:eastAsia="Times New Roman" w:hAnsi="Calibri" w:cs="Calibri"/>
                <w:color w:val="000000"/>
                <w:lang w:eastAsia="pt-BR"/>
              </w:rPr>
              <w:t>Contratação de pessoa jurídica para segurar a frota de veículos oficiais da Câmara Municipal de Paulínia SP, com cobertura nacional contra danos materiais decorrentes de sinistros de roubo ou furto, incêndio, colisão, danos causados pela natureza, responsabilidade civil, acidente pessoal por passageiro e assistência 24 (vinte e quatro) horas.</w:t>
            </w:r>
          </w:p>
        </w:tc>
        <w:tc>
          <w:tcPr>
            <w:tcW w:w="0" w:type="auto"/>
            <w:tcBorders>
              <w:top w:val="nil"/>
              <w:left w:val="nil"/>
              <w:bottom w:val="single" w:sz="8" w:space="0" w:color="auto"/>
              <w:right w:val="single" w:sz="8" w:space="0" w:color="auto"/>
            </w:tcBorders>
            <w:shd w:val="clear" w:color="auto" w:fill="auto"/>
            <w:noWrap/>
            <w:vAlign w:val="center"/>
            <w:hideMark/>
          </w:tcPr>
          <w:p w14:paraId="11677A57" w14:textId="77777777" w:rsidR="008E0B4B" w:rsidRPr="008E0B4B" w:rsidRDefault="008E0B4B" w:rsidP="008E0B4B">
            <w:pPr>
              <w:spacing w:after="0" w:line="240" w:lineRule="auto"/>
              <w:jc w:val="center"/>
              <w:rPr>
                <w:rFonts w:ascii="Calibri" w:eastAsia="Times New Roman" w:hAnsi="Calibri" w:cs="Calibri"/>
                <w:color w:val="000000"/>
                <w:lang w:eastAsia="pt-BR"/>
              </w:rPr>
            </w:pPr>
            <w:r w:rsidRPr="008E0B4B">
              <w:rPr>
                <w:rFonts w:ascii="Calibri" w:eastAsia="Times New Roman" w:hAnsi="Calibri" w:cs="Calibri"/>
                <w:color w:val="000000"/>
                <w:lang w:eastAsia="pt-BR"/>
              </w:rPr>
              <w:t>30127</w:t>
            </w:r>
          </w:p>
        </w:tc>
        <w:tc>
          <w:tcPr>
            <w:tcW w:w="0" w:type="auto"/>
            <w:tcBorders>
              <w:top w:val="nil"/>
              <w:left w:val="nil"/>
              <w:bottom w:val="single" w:sz="8" w:space="0" w:color="auto"/>
              <w:right w:val="single" w:sz="8" w:space="0" w:color="auto"/>
            </w:tcBorders>
            <w:shd w:val="clear" w:color="auto" w:fill="auto"/>
            <w:noWrap/>
            <w:vAlign w:val="center"/>
            <w:hideMark/>
          </w:tcPr>
          <w:p w14:paraId="49CD1693" w14:textId="77777777" w:rsidR="008E0B4B" w:rsidRPr="008E0B4B" w:rsidRDefault="008E0B4B" w:rsidP="008E0B4B">
            <w:pPr>
              <w:spacing w:after="0" w:line="240" w:lineRule="auto"/>
              <w:jc w:val="center"/>
              <w:rPr>
                <w:rFonts w:ascii="Calibri" w:eastAsia="Times New Roman" w:hAnsi="Calibri" w:cs="Calibri"/>
                <w:color w:val="000000"/>
                <w:lang w:eastAsia="pt-BR"/>
              </w:rPr>
            </w:pPr>
            <w:r w:rsidRPr="008E0B4B">
              <w:rPr>
                <w:rFonts w:ascii="Calibri" w:eastAsia="Times New Roman" w:hAnsi="Calibri" w:cs="Calibri"/>
                <w:color w:val="000000"/>
                <w:lang w:eastAsia="pt-BR"/>
              </w:rPr>
              <w:t>Serviço</w:t>
            </w:r>
          </w:p>
        </w:tc>
        <w:tc>
          <w:tcPr>
            <w:tcW w:w="0" w:type="auto"/>
            <w:tcBorders>
              <w:top w:val="nil"/>
              <w:left w:val="nil"/>
              <w:bottom w:val="single" w:sz="8" w:space="0" w:color="auto"/>
              <w:right w:val="single" w:sz="8" w:space="0" w:color="auto"/>
            </w:tcBorders>
            <w:shd w:val="clear" w:color="auto" w:fill="auto"/>
            <w:noWrap/>
            <w:vAlign w:val="center"/>
            <w:hideMark/>
          </w:tcPr>
          <w:p w14:paraId="5BE7DD5E" w14:textId="77777777" w:rsidR="008E0B4B" w:rsidRPr="008E0B4B" w:rsidRDefault="008E0B4B" w:rsidP="008E0B4B">
            <w:pPr>
              <w:spacing w:after="0" w:line="240" w:lineRule="auto"/>
              <w:jc w:val="center"/>
              <w:rPr>
                <w:rFonts w:ascii="Calibri" w:eastAsia="Times New Roman" w:hAnsi="Calibri" w:cs="Calibri"/>
                <w:color w:val="000000"/>
                <w:lang w:eastAsia="pt-BR"/>
              </w:rPr>
            </w:pPr>
            <w:r w:rsidRPr="008E0B4B">
              <w:rPr>
                <w:rFonts w:ascii="Calibri" w:eastAsia="Times New Roman" w:hAnsi="Calibri" w:cs="Calibri"/>
                <w:color w:val="000000"/>
                <w:lang w:eastAsia="pt-BR"/>
              </w:rPr>
              <w:t>1</w:t>
            </w:r>
          </w:p>
        </w:tc>
        <w:tc>
          <w:tcPr>
            <w:tcW w:w="0" w:type="auto"/>
            <w:tcBorders>
              <w:top w:val="nil"/>
              <w:left w:val="nil"/>
              <w:bottom w:val="single" w:sz="8" w:space="0" w:color="auto"/>
              <w:right w:val="single" w:sz="8" w:space="0" w:color="auto"/>
            </w:tcBorders>
            <w:shd w:val="clear" w:color="auto" w:fill="auto"/>
            <w:noWrap/>
            <w:vAlign w:val="center"/>
            <w:hideMark/>
          </w:tcPr>
          <w:p w14:paraId="6924426D" w14:textId="77777777" w:rsidR="008E0B4B" w:rsidRPr="008E0B4B" w:rsidRDefault="008E0B4B" w:rsidP="008E0B4B">
            <w:pPr>
              <w:spacing w:after="0" w:line="240" w:lineRule="auto"/>
              <w:rPr>
                <w:rFonts w:ascii="Calibri" w:eastAsia="Times New Roman" w:hAnsi="Calibri" w:cs="Calibri"/>
                <w:color w:val="000000"/>
                <w:lang w:eastAsia="pt-BR"/>
              </w:rPr>
            </w:pPr>
            <w:r w:rsidRPr="008E0B4B">
              <w:rPr>
                <w:rFonts w:ascii="Calibri" w:eastAsia="Times New Roman" w:hAnsi="Calibri" w:cs="Calibri"/>
                <w:color w:val="000000"/>
                <w:lang w:eastAsia="pt-BR"/>
              </w:rPr>
              <w:t xml:space="preserve">  R$</w:t>
            </w:r>
          </w:p>
        </w:tc>
      </w:tr>
    </w:tbl>
    <w:p w14:paraId="545CB1DA" w14:textId="0938FDA2" w:rsidR="00BF3F20" w:rsidRDefault="00BF3F20" w:rsidP="009727E0">
      <w:pPr>
        <w:jc w:val="both"/>
        <w:rPr>
          <w:rFonts w:cstheme="minorHAnsi"/>
          <w:b/>
          <w:i/>
          <w:sz w:val="24"/>
          <w:szCs w:val="24"/>
        </w:rPr>
      </w:pPr>
    </w:p>
    <w:p w14:paraId="5603F5C0" w14:textId="77777777" w:rsidR="008E0B4B" w:rsidRPr="008E0B4B" w:rsidRDefault="008E0B4B" w:rsidP="008E0B4B">
      <w:pPr>
        <w:jc w:val="both"/>
        <w:rPr>
          <w:rFonts w:cstheme="minorHAnsi"/>
          <w:bCs/>
          <w:sz w:val="24"/>
          <w:szCs w:val="24"/>
        </w:rPr>
      </w:pPr>
      <w:r w:rsidRPr="008E0B4B">
        <w:rPr>
          <w:rFonts w:cstheme="minorHAnsi"/>
          <w:bCs/>
          <w:sz w:val="24"/>
          <w:szCs w:val="24"/>
        </w:rPr>
        <w:t>O seguro deverá cobrir, no mínimo, os riscos advindos do trânsito do veículo segurado, bem como as indenizações de serviços correspondentes a cada uma das coberturas do seguro, conforme segue:</w:t>
      </w:r>
    </w:p>
    <w:p w14:paraId="70F7A8AE"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Colisão com veículos, pessoas ou animais, quedas acidentais, capotamento e abalroamento;100% FIPE</w:t>
      </w:r>
    </w:p>
    <w:p w14:paraId="680F048F"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Roubo ou furto, 100% FIPE, bem como tentativa de roubo ou furto, incluindo vidros;</w:t>
      </w:r>
    </w:p>
    <w:p w14:paraId="232ECAC7"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Incêndio e explosão;100%</w:t>
      </w:r>
    </w:p>
    <w:p w14:paraId="5525EC30"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Danos causados por raios, inundação, ressacas, ventos fortes, granizo e queda acidental de qualquer agente ou objeto externo sobre o veículo;</w:t>
      </w:r>
    </w:p>
    <w:p w14:paraId="2AE2DA9C"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Danos materiais a terceiros R$ 200.000,00;</w:t>
      </w:r>
    </w:p>
    <w:p w14:paraId="5BE95F19"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Danos corporais a terceiros R$ 200.000,00;</w:t>
      </w:r>
    </w:p>
    <w:p w14:paraId="22F2266A"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APP – morte acidental R$ 10.000,00;</w:t>
      </w:r>
    </w:p>
    <w:p w14:paraId="3EB86C4D"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APP – invalidez permanente – total ou parcial R$ 10.000,00;</w:t>
      </w:r>
    </w:p>
    <w:p w14:paraId="441F9DDD"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APP – despesas médicas e hospitalares R$ 10.000,00;</w:t>
      </w:r>
    </w:p>
    <w:p w14:paraId="0BF8039A"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Danos aos vidros, retrovisores, lanternas e faróis-rede referenciada, assistência 24h completa;</w:t>
      </w:r>
    </w:p>
    <w:p w14:paraId="44AED607" w14:textId="77777777" w:rsidR="008E0B4B" w:rsidRPr="008E0B4B" w:rsidRDefault="008E0B4B" w:rsidP="008E0B4B">
      <w:pPr>
        <w:numPr>
          <w:ilvl w:val="0"/>
          <w:numId w:val="6"/>
        </w:numPr>
        <w:ind w:left="714" w:hanging="357"/>
        <w:contextualSpacing/>
        <w:jc w:val="both"/>
        <w:rPr>
          <w:rFonts w:cstheme="minorHAnsi"/>
          <w:bCs/>
          <w:sz w:val="24"/>
          <w:szCs w:val="24"/>
        </w:rPr>
      </w:pPr>
      <w:r w:rsidRPr="008E0B4B">
        <w:rPr>
          <w:rFonts w:cstheme="minorHAnsi"/>
          <w:bCs/>
          <w:sz w:val="24"/>
          <w:szCs w:val="24"/>
        </w:rPr>
        <w:t>Rede referenciada reboque quilometragem de 2.000 km (mínimo);</w:t>
      </w:r>
    </w:p>
    <w:p w14:paraId="6A66F05D" w14:textId="77777777" w:rsidR="008E0B4B" w:rsidRDefault="008E0B4B" w:rsidP="009727E0">
      <w:pPr>
        <w:jc w:val="both"/>
        <w:rPr>
          <w:rFonts w:cstheme="minorHAnsi"/>
          <w:b/>
          <w:i/>
          <w:sz w:val="24"/>
          <w:szCs w:val="24"/>
        </w:rPr>
      </w:pPr>
    </w:p>
    <w:p w14:paraId="097AD7B5" w14:textId="14751131" w:rsidR="00251C8A" w:rsidRDefault="00251C8A" w:rsidP="009727E0">
      <w:pPr>
        <w:jc w:val="both"/>
        <w:rPr>
          <w:rFonts w:cstheme="minorHAnsi"/>
          <w:b/>
          <w:i/>
          <w:sz w:val="24"/>
          <w:szCs w:val="24"/>
        </w:rPr>
      </w:pPr>
      <w:r>
        <w:rPr>
          <w:rFonts w:cstheme="minorHAnsi"/>
          <w:b/>
          <w:i/>
          <w:sz w:val="24"/>
          <w:szCs w:val="24"/>
        </w:rPr>
        <w:t>Valor Global da Proposta: R$___ (_________________)</w:t>
      </w:r>
    </w:p>
    <w:p w14:paraId="13F2D8D0" w14:textId="00E0C302" w:rsidR="00EA1C63" w:rsidRDefault="00EA1C63" w:rsidP="00EA1C63">
      <w:pPr>
        <w:spacing w:before="120" w:after="0"/>
        <w:rPr>
          <w:rFonts w:cstheme="minorHAnsi"/>
          <w:sz w:val="20"/>
          <w:szCs w:val="20"/>
        </w:rPr>
      </w:pPr>
      <w:r w:rsidRPr="00EA1C63">
        <w:rPr>
          <w:rFonts w:cstheme="minorHAnsi"/>
          <w:b/>
          <w:bCs/>
          <w:sz w:val="20"/>
          <w:szCs w:val="20"/>
        </w:rPr>
        <w:t>Validade da Proposta</w:t>
      </w:r>
      <w:r w:rsidRPr="00251C8A">
        <w:rPr>
          <w:rFonts w:cstheme="minorHAnsi"/>
          <w:b/>
          <w:bCs/>
          <w:sz w:val="20"/>
          <w:szCs w:val="20"/>
        </w:rPr>
        <w:t xml:space="preserve">: </w:t>
      </w:r>
      <w:r w:rsidR="00251C8A" w:rsidRPr="00251C8A">
        <w:rPr>
          <w:rFonts w:cstheme="minorHAnsi"/>
          <w:b/>
          <w:bCs/>
          <w:sz w:val="20"/>
          <w:szCs w:val="20"/>
        </w:rPr>
        <w:t>30 dias</w:t>
      </w:r>
    </w:p>
    <w:p w14:paraId="157E6042" w14:textId="1877BE98" w:rsidR="00EA1C63" w:rsidRDefault="00EA1C63" w:rsidP="00EA1C63">
      <w:pPr>
        <w:spacing w:before="120" w:after="0"/>
        <w:rPr>
          <w:rFonts w:cstheme="minorHAnsi"/>
          <w:sz w:val="20"/>
          <w:szCs w:val="20"/>
        </w:rPr>
      </w:pPr>
      <w:r w:rsidRPr="00EA1C63">
        <w:rPr>
          <w:rFonts w:cstheme="minorHAnsi"/>
          <w:b/>
          <w:bCs/>
          <w:sz w:val="20"/>
          <w:szCs w:val="20"/>
        </w:rPr>
        <w:lastRenderedPageBreak/>
        <w:t>Forma de pagamento:</w:t>
      </w:r>
      <w:r w:rsidRPr="00EA1C63">
        <w:rPr>
          <w:rFonts w:cstheme="minorHAnsi"/>
          <w:sz w:val="20"/>
          <w:szCs w:val="20"/>
        </w:rPr>
        <w:t xml:space="preserve"> em até 10 (dez) dias corridos após aceite da Nota Fiscal, via boleto bancário ou depósito em conta corrente exclusivamente do Banco do Brasil.</w:t>
      </w:r>
    </w:p>
    <w:p w14:paraId="635F89FB" w14:textId="6B75FAAA" w:rsidR="00EA1C63" w:rsidRDefault="00EA1C63" w:rsidP="00EA1C63">
      <w:pPr>
        <w:spacing w:before="120" w:after="0"/>
        <w:rPr>
          <w:rFonts w:cstheme="minorHAnsi"/>
          <w:sz w:val="20"/>
          <w:szCs w:val="20"/>
        </w:rPr>
      </w:pPr>
      <w:r w:rsidRPr="00EA1C63">
        <w:rPr>
          <w:rFonts w:cstheme="minorHAnsi"/>
          <w:b/>
          <w:bCs/>
          <w:sz w:val="20"/>
          <w:szCs w:val="20"/>
        </w:rPr>
        <w:t>Importante:</w:t>
      </w:r>
      <w:r w:rsidRPr="00EA1C63">
        <w:rPr>
          <w:rFonts w:cstheme="minorHAnsi"/>
          <w:sz w:val="20"/>
          <w:szCs w:val="20"/>
        </w:rPr>
        <w:t xml:space="preserve"> Todos os custos envolvidos na execução do objeto (incluindo tributos, taxas, fretes, deslocamentos, transporte, garantia, lucro etc.) já estão inclusos nos valores apresentados.</w:t>
      </w:r>
    </w:p>
    <w:p w14:paraId="281E327C" w14:textId="77777777" w:rsidR="00EA1C63" w:rsidRDefault="00EA1C63" w:rsidP="00EA1C63">
      <w:pPr>
        <w:spacing w:before="120" w:after="0"/>
        <w:rPr>
          <w:rFonts w:cstheme="minorHAnsi"/>
          <w:sz w:val="20"/>
          <w:szCs w:val="20"/>
        </w:rPr>
      </w:pPr>
    </w:p>
    <w:p w14:paraId="14A82A6E" w14:textId="08866F1C" w:rsidR="00EA1C63" w:rsidRPr="00EA1C63" w:rsidRDefault="00EA1C63" w:rsidP="00EA1C63">
      <w:pPr>
        <w:rPr>
          <w:rFonts w:cstheme="minorHAnsi"/>
          <w:b/>
          <w:bCs/>
          <w:sz w:val="20"/>
          <w:szCs w:val="20"/>
        </w:rPr>
      </w:pPr>
      <w:r w:rsidRPr="00EA1C63">
        <w:rPr>
          <w:rFonts w:cstheme="minorHAnsi"/>
          <w:b/>
          <w:bCs/>
          <w:sz w:val="20"/>
          <w:szCs w:val="20"/>
        </w:rPr>
        <w:t>DECLARAÇÃO DE CONHECIMENTO E ACEITE DO TERMO DE REFERÊNCIA</w:t>
      </w:r>
    </w:p>
    <w:p w14:paraId="412EDFE6" w14:textId="29839A16" w:rsidR="00EA1C63" w:rsidRPr="0015287F" w:rsidRDefault="00EA1C63" w:rsidP="00EA1C63">
      <w:pPr>
        <w:jc w:val="both"/>
        <w:rPr>
          <w:rFonts w:cstheme="minorHAnsi"/>
          <w:sz w:val="20"/>
          <w:szCs w:val="20"/>
        </w:rPr>
      </w:pPr>
      <w:r w:rsidRPr="00EA1C63">
        <w:rPr>
          <w:rFonts w:cstheme="minorHAnsi"/>
          <w:sz w:val="20"/>
          <w:szCs w:val="20"/>
        </w:rPr>
        <w:t>Declaramos, para todos os fins, que temos pleno conhecimento de todas as condições, exigências, prazos, obrigações e demais informações constantes no Termo de Referência que rege a presente contratação, e nos comprometemos a cumprir integralmente suas disposições, caso sejamos selecionados.</w:t>
      </w:r>
    </w:p>
    <w:p w14:paraId="2EB0D758" w14:textId="76496A25" w:rsidR="009727E0" w:rsidRPr="00EA1C63" w:rsidRDefault="00EA1C63" w:rsidP="00EA1C63">
      <w:pPr>
        <w:rPr>
          <w:rFonts w:cstheme="minorHAnsi"/>
          <w:b/>
          <w:sz w:val="20"/>
          <w:szCs w:val="20"/>
        </w:rPr>
      </w:pPr>
      <w:r w:rsidRPr="00EA1C63">
        <w:rPr>
          <w:rFonts w:cstheme="minorHAnsi"/>
          <w:b/>
          <w:sz w:val="20"/>
          <w:szCs w:val="20"/>
        </w:rPr>
        <w:t>INFORMAÇÕES DO PROPONENTE</w:t>
      </w:r>
      <w:r w:rsidR="009727E0" w:rsidRPr="00EA1C63">
        <w:rPr>
          <w:rFonts w:cstheme="minorHAnsi"/>
          <w:b/>
          <w:sz w:val="20"/>
          <w:szCs w:val="20"/>
        </w:rPr>
        <w:t>:</w:t>
      </w:r>
    </w:p>
    <w:p w14:paraId="51421153" w14:textId="77777777" w:rsidR="009727E0" w:rsidRPr="0015287F" w:rsidRDefault="009727E0" w:rsidP="00603EEE">
      <w:pPr>
        <w:numPr>
          <w:ilvl w:val="0"/>
          <w:numId w:val="2"/>
        </w:numPr>
        <w:ind w:left="714" w:hanging="357"/>
        <w:contextualSpacing/>
        <w:jc w:val="both"/>
        <w:rPr>
          <w:rFonts w:cstheme="minorHAnsi"/>
          <w:sz w:val="20"/>
          <w:szCs w:val="20"/>
        </w:rPr>
      </w:pPr>
      <w:r w:rsidRPr="0015287F">
        <w:rPr>
          <w:rFonts w:cstheme="minorHAnsi"/>
          <w:b/>
          <w:bCs/>
          <w:sz w:val="20"/>
          <w:szCs w:val="20"/>
        </w:rPr>
        <w:t>Nome/Razão Social:</w:t>
      </w:r>
      <w:r w:rsidRPr="0015287F">
        <w:rPr>
          <w:rFonts w:cstheme="minorHAnsi"/>
          <w:sz w:val="20"/>
          <w:szCs w:val="20"/>
        </w:rPr>
        <w:t xml:space="preserve"> [Nome da empresa]</w:t>
      </w:r>
    </w:p>
    <w:p w14:paraId="6E9F8C7E" w14:textId="77777777" w:rsidR="009727E0" w:rsidRPr="0015287F" w:rsidRDefault="009727E0" w:rsidP="00603EEE">
      <w:pPr>
        <w:numPr>
          <w:ilvl w:val="0"/>
          <w:numId w:val="2"/>
        </w:numPr>
        <w:ind w:left="714" w:hanging="357"/>
        <w:contextualSpacing/>
        <w:jc w:val="both"/>
        <w:rPr>
          <w:rFonts w:cstheme="minorHAnsi"/>
          <w:sz w:val="20"/>
          <w:szCs w:val="20"/>
        </w:rPr>
      </w:pPr>
      <w:r w:rsidRPr="0015287F">
        <w:rPr>
          <w:rFonts w:cstheme="minorHAnsi"/>
          <w:b/>
          <w:bCs/>
          <w:sz w:val="20"/>
          <w:szCs w:val="20"/>
        </w:rPr>
        <w:t>CNPJ/CPF:</w:t>
      </w:r>
      <w:r w:rsidRPr="0015287F">
        <w:rPr>
          <w:rFonts w:cstheme="minorHAnsi"/>
          <w:sz w:val="20"/>
          <w:szCs w:val="20"/>
        </w:rPr>
        <w:t xml:space="preserve"> [CNPJ ou CPF]</w:t>
      </w:r>
    </w:p>
    <w:p w14:paraId="79DDBAD3" w14:textId="77777777" w:rsidR="009727E0" w:rsidRPr="0015287F" w:rsidRDefault="009727E0" w:rsidP="00603EEE">
      <w:pPr>
        <w:numPr>
          <w:ilvl w:val="0"/>
          <w:numId w:val="2"/>
        </w:numPr>
        <w:ind w:left="714" w:hanging="357"/>
        <w:contextualSpacing/>
        <w:jc w:val="both"/>
        <w:rPr>
          <w:rFonts w:cstheme="minorHAnsi"/>
          <w:sz w:val="20"/>
          <w:szCs w:val="20"/>
        </w:rPr>
      </w:pPr>
      <w:r w:rsidRPr="0015287F">
        <w:rPr>
          <w:rFonts w:cstheme="minorHAnsi"/>
          <w:b/>
          <w:bCs/>
          <w:sz w:val="20"/>
          <w:szCs w:val="20"/>
        </w:rPr>
        <w:t>Endereço Físico:</w:t>
      </w:r>
      <w:r w:rsidRPr="0015287F">
        <w:rPr>
          <w:rFonts w:cstheme="minorHAnsi"/>
          <w:sz w:val="20"/>
          <w:szCs w:val="20"/>
        </w:rPr>
        <w:t xml:space="preserve"> [Endereço completo]</w:t>
      </w:r>
    </w:p>
    <w:p w14:paraId="4A553700" w14:textId="77777777" w:rsidR="009727E0" w:rsidRPr="0015287F" w:rsidRDefault="009727E0" w:rsidP="00603EEE">
      <w:pPr>
        <w:numPr>
          <w:ilvl w:val="0"/>
          <w:numId w:val="2"/>
        </w:numPr>
        <w:ind w:left="714" w:hanging="357"/>
        <w:contextualSpacing/>
        <w:jc w:val="both"/>
        <w:rPr>
          <w:rFonts w:cstheme="minorHAnsi"/>
          <w:sz w:val="20"/>
          <w:szCs w:val="20"/>
        </w:rPr>
      </w:pPr>
      <w:r w:rsidRPr="0015287F">
        <w:rPr>
          <w:rFonts w:cstheme="minorHAnsi"/>
          <w:b/>
          <w:bCs/>
          <w:sz w:val="20"/>
          <w:szCs w:val="20"/>
        </w:rPr>
        <w:t>E-mail:</w:t>
      </w:r>
      <w:r w:rsidRPr="0015287F">
        <w:rPr>
          <w:rFonts w:cstheme="minorHAnsi"/>
          <w:sz w:val="20"/>
          <w:szCs w:val="20"/>
        </w:rPr>
        <w:t xml:space="preserve"> [E-mail de contato]</w:t>
      </w:r>
    </w:p>
    <w:p w14:paraId="422BC8B3" w14:textId="44459598" w:rsidR="009727E0" w:rsidRPr="0015287F" w:rsidRDefault="009727E0" w:rsidP="00603EEE">
      <w:pPr>
        <w:numPr>
          <w:ilvl w:val="0"/>
          <w:numId w:val="2"/>
        </w:numPr>
        <w:ind w:left="714" w:hanging="357"/>
        <w:contextualSpacing/>
        <w:jc w:val="both"/>
        <w:rPr>
          <w:rFonts w:cstheme="minorHAnsi"/>
          <w:sz w:val="20"/>
          <w:szCs w:val="20"/>
        </w:rPr>
      </w:pPr>
      <w:r w:rsidRPr="0015287F">
        <w:rPr>
          <w:rFonts w:cstheme="minorHAnsi"/>
          <w:b/>
          <w:bCs/>
          <w:sz w:val="20"/>
          <w:szCs w:val="20"/>
        </w:rPr>
        <w:t>Telefone:</w:t>
      </w:r>
      <w:r w:rsidRPr="0015287F">
        <w:rPr>
          <w:rFonts w:cstheme="minorHAnsi"/>
          <w:sz w:val="20"/>
          <w:szCs w:val="20"/>
        </w:rPr>
        <w:t xml:space="preserve"> [Telefone de contato]</w:t>
      </w:r>
    </w:p>
    <w:p w14:paraId="3C88D278" w14:textId="77777777" w:rsidR="009612BE" w:rsidRPr="0015287F" w:rsidRDefault="009612BE" w:rsidP="009612BE">
      <w:pPr>
        <w:ind w:left="714"/>
        <w:contextualSpacing/>
        <w:jc w:val="both"/>
        <w:rPr>
          <w:rFonts w:cstheme="minorHAnsi"/>
          <w:sz w:val="20"/>
          <w:szCs w:val="20"/>
        </w:rPr>
      </w:pPr>
    </w:p>
    <w:p w14:paraId="3A1C44F9" w14:textId="797A0759" w:rsidR="00823F34" w:rsidRDefault="00823F34" w:rsidP="0019183A">
      <w:pPr>
        <w:jc w:val="right"/>
        <w:rPr>
          <w:rFonts w:cstheme="minorHAnsi"/>
          <w:i/>
          <w:sz w:val="20"/>
          <w:szCs w:val="20"/>
        </w:rPr>
      </w:pPr>
      <w:r w:rsidRPr="0015287F">
        <w:rPr>
          <w:rFonts w:cstheme="minorHAnsi"/>
          <w:i/>
          <w:sz w:val="20"/>
          <w:szCs w:val="20"/>
        </w:rPr>
        <w:t>DATA DE EMISSÃO</w:t>
      </w:r>
    </w:p>
    <w:p w14:paraId="3FA62DEC" w14:textId="77777777" w:rsidR="00EA1C63" w:rsidRPr="00EA1C63" w:rsidRDefault="00EA1C63" w:rsidP="00EA1C63">
      <w:pPr>
        <w:jc w:val="center"/>
        <w:rPr>
          <w:rFonts w:cstheme="minorHAnsi"/>
          <w:i/>
          <w:sz w:val="20"/>
          <w:szCs w:val="20"/>
        </w:rPr>
      </w:pPr>
      <w:r w:rsidRPr="00EA1C63">
        <w:rPr>
          <w:rFonts w:cstheme="minorHAnsi"/>
          <w:i/>
          <w:sz w:val="20"/>
          <w:szCs w:val="20"/>
        </w:rPr>
        <w:t>[Representante Legal]</w:t>
      </w:r>
    </w:p>
    <w:p w14:paraId="18A1FF98" w14:textId="653C8BED" w:rsidR="00EA1C63" w:rsidRPr="0015287F" w:rsidRDefault="00EA1C63" w:rsidP="00EA1C63">
      <w:pPr>
        <w:jc w:val="center"/>
        <w:rPr>
          <w:rFonts w:cstheme="minorHAnsi"/>
          <w:i/>
          <w:sz w:val="20"/>
          <w:szCs w:val="20"/>
        </w:rPr>
      </w:pPr>
      <w:r w:rsidRPr="00EA1C63">
        <w:rPr>
          <w:rFonts w:cstheme="minorHAnsi"/>
          <w:i/>
          <w:sz w:val="20"/>
          <w:szCs w:val="20"/>
        </w:rPr>
        <w:t>[Cargo]</w:t>
      </w:r>
    </w:p>
    <w:sectPr w:rsidR="00EA1C63" w:rsidRPr="0015287F" w:rsidSect="004467C8">
      <w:head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EA284" w14:textId="77777777" w:rsidR="002A4696" w:rsidRDefault="002A4696" w:rsidP="00893C1B">
      <w:pPr>
        <w:spacing w:after="0" w:line="240" w:lineRule="auto"/>
      </w:pPr>
      <w:r>
        <w:separator/>
      </w:r>
    </w:p>
  </w:endnote>
  <w:endnote w:type="continuationSeparator" w:id="0">
    <w:p w14:paraId="264F4FDB" w14:textId="77777777" w:rsidR="002A4696" w:rsidRDefault="002A4696" w:rsidP="0089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1864" w14:textId="77777777" w:rsidR="002A4696" w:rsidRDefault="002A4696" w:rsidP="00893C1B">
      <w:pPr>
        <w:spacing w:after="0" w:line="240" w:lineRule="auto"/>
      </w:pPr>
      <w:r>
        <w:separator/>
      </w:r>
    </w:p>
  </w:footnote>
  <w:footnote w:type="continuationSeparator" w:id="0">
    <w:p w14:paraId="3028A88E" w14:textId="77777777" w:rsidR="002A4696" w:rsidRDefault="002A4696" w:rsidP="0089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88FD" w14:textId="4059FE1A" w:rsidR="0076698E" w:rsidRDefault="0076698E">
    <w:pPr>
      <w:pStyle w:val="Cabealho"/>
    </w:pPr>
  </w:p>
  <w:p w14:paraId="57760E6D" w14:textId="77777777" w:rsidR="009727E0" w:rsidRDefault="009727E0">
    <w:pPr>
      <w:pStyle w:val="Cabealho"/>
    </w:pPr>
  </w:p>
  <w:p w14:paraId="5ECB4D36" w14:textId="77777777" w:rsidR="003F0F05" w:rsidRDefault="003F0F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180"/>
    <w:multiLevelType w:val="hybridMultilevel"/>
    <w:tmpl w:val="85245E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6C117F"/>
    <w:multiLevelType w:val="multilevel"/>
    <w:tmpl w:val="DAD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C100D"/>
    <w:multiLevelType w:val="multilevel"/>
    <w:tmpl w:val="8676E0CE"/>
    <w:lvl w:ilvl="0">
      <w:start w:val="1"/>
      <w:numFmt w:val="decimal"/>
      <w:lvlText w:val="%1."/>
      <w:lvlJc w:val="left"/>
      <w:pPr>
        <w:ind w:left="360" w:hanging="360"/>
      </w:pPr>
      <w:rPr>
        <w:b/>
      </w:rPr>
    </w:lvl>
    <w:lvl w:ilvl="1">
      <w:start w:val="1"/>
      <w:numFmt w:val="decimal"/>
      <w:pStyle w:val="Nivel2"/>
      <w:lvlText w:val="%1.%2."/>
      <w:lvlJc w:val="left"/>
      <w:pPr>
        <w:ind w:left="858" w:hanging="432"/>
      </w:pPr>
      <w:rPr>
        <w:b/>
        <w:i w:val="0"/>
        <w:strike w:val="0"/>
        <w:color w:val="auto"/>
        <w:sz w:val="20"/>
        <w:szCs w:val="20"/>
        <w:u w:val="none"/>
      </w:rPr>
    </w:lvl>
    <w:lvl w:ilvl="2">
      <w:start w:val="1"/>
      <w:numFmt w:val="decimal"/>
      <w:pStyle w:val="Nivel3"/>
      <w:lvlText w:val="%1.%2.%3."/>
      <w:lvlJc w:val="left"/>
      <w:pPr>
        <w:ind w:left="3198" w:hanging="504"/>
      </w:pPr>
      <w:rPr>
        <w:b/>
        <w:i w:val="0"/>
        <w:strike w:val="0"/>
        <w:color w:val="auto"/>
        <w:sz w:val="20"/>
        <w:szCs w:val="20"/>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1A4E1E"/>
    <w:multiLevelType w:val="hybridMultilevel"/>
    <w:tmpl w:val="2C44B834"/>
    <w:lvl w:ilvl="0" w:tplc="33B2AA66">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8A743C"/>
    <w:multiLevelType w:val="multilevel"/>
    <w:tmpl w:val="4AAE7C62"/>
    <w:lvl w:ilvl="0">
      <w:start w:val="1"/>
      <w:numFmt w:val="decimal"/>
      <w:lvlText w:val="%1."/>
      <w:lvlJc w:val="left"/>
      <w:pPr>
        <w:ind w:left="360" w:hanging="360"/>
      </w:pPr>
      <w:rPr>
        <w:rFonts w:hint="default"/>
      </w:rPr>
    </w:lvl>
    <w:lvl w:ilvl="1">
      <w:start w:val="1"/>
      <w:numFmt w:val="decimal"/>
      <w:lvlText w:val="%1.%2."/>
      <w:lvlJc w:val="left"/>
      <w:pPr>
        <w:ind w:left="814" w:hanging="360"/>
      </w:pPr>
      <w:rPr>
        <w:rFonts w:hint="default"/>
        <w:b/>
        <w:bCs/>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5" w15:restartNumberingAfterBreak="0">
    <w:nsid w:val="6B8C3A5C"/>
    <w:multiLevelType w:val="hybridMultilevel"/>
    <w:tmpl w:val="3904A104"/>
    <w:lvl w:ilvl="0" w:tplc="9CFAB906">
      <w:start w:val="1"/>
      <w:numFmt w:val="decimal"/>
      <w:lvlText w:val="%1."/>
      <w:lvlJc w:val="left"/>
      <w:pPr>
        <w:ind w:left="720" w:hanging="360"/>
      </w:pPr>
      <w:rPr>
        <w:rFonts w:hint="default"/>
        <w:b/>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B"/>
    <w:rsid w:val="000057EE"/>
    <w:rsid w:val="0003583E"/>
    <w:rsid w:val="0006154C"/>
    <w:rsid w:val="00072236"/>
    <w:rsid w:val="00072D86"/>
    <w:rsid w:val="000B41B0"/>
    <w:rsid w:val="000D29D1"/>
    <w:rsid w:val="000D6CC0"/>
    <w:rsid w:val="000D7EAF"/>
    <w:rsid w:val="000F36E9"/>
    <w:rsid w:val="001047EE"/>
    <w:rsid w:val="00112879"/>
    <w:rsid w:val="001139E4"/>
    <w:rsid w:val="001143C6"/>
    <w:rsid w:val="001164E2"/>
    <w:rsid w:val="00131824"/>
    <w:rsid w:val="0015287F"/>
    <w:rsid w:val="00172B65"/>
    <w:rsid w:val="00174D9D"/>
    <w:rsid w:val="0019183A"/>
    <w:rsid w:val="001959A0"/>
    <w:rsid w:val="001A2995"/>
    <w:rsid w:val="001B418F"/>
    <w:rsid w:val="001D4CCC"/>
    <w:rsid w:val="001E3200"/>
    <w:rsid w:val="001F3649"/>
    <w:rsid w:val="00200D7C"/>
    <w:rsid w:val="00206F78"/>
    <w:rsid w:val="00217E7D"/>
    <w:rsid w:val="00251C8A"/>
    <w:rsid w:val="00253BE0"/>
    <w:rsid w:val="002A4696"/>
    <w:rsid w:val="002A517F"/>
    <w:rsid w:val="002D6DA5"/>
    <w:rsid w:val="002E0E2A"/>
    <w:rsid w:val="002F1BE7"/>
    <w:rsid w:val="00315341"/>
    <w:rsid w:val="003205AD"/>
    <w:rsid w:val="00333F9E"/>
    <w:rsid w:val="00342D29"/>
    <w:rsid w:val="00344153"/>
    <w:rsid w:val="003471DC"/>
    <w:rsid w:val="003724B9"/>
    <w:rsid w:val="003728DA"/>
    <w:rsid w:val="00395B0F"/>
    <w:rsid w:val="003961EA"/>
    <w:rsid w:val="003D485C"/>
    <w:rsid w:val="003F0F05"/>
    <w:rsid w:val="00411B0F"/>
    <w:rsid w:val="004225ED"/>
    <w:rsid w:val="00427688"/>
    <w:rsid w:val="004467C8"/>
    <w:rsid w:val="00462D89"/>
    <w:rsid w:val="00467CE5"/>
    <w:rsid w:val="00486D88"/>
    <w:rsid w:val="00496468"/>
    <w:rsid w:val="004A0CCC"/>
    <w:rsid w:val="004C0659"/>
    <w:rsid w:val="004C71E3"/>
    <w:rsid w:val="0050734F"/>
    <w:rsid w:val="00561F74"/>
    <w:rsid w:val="005A03C3"/>
    <w:rsid w:val="005A682F"/>
    <w:rsid w:val="005D443C"/>
    <w:rsid w:val="005D7D07"/>
    <w:rsid w:val="005E5E67"/>
    <w:rsid w:val="005F2349"/>
    <w:rsid w:val="00600BA5"/>
    <w:rsid w:val="00603EEE"/>
    <w:rsid w:val="00611051"/>
    <w:rsid w:val="00611B81"/>
    <w:rsid w:val="006407F1"/>
    <w:rsid w:val="006655F7"/>
    <w:rsid w:val="0067064E"/>
    <w:rsid w:val="00672135"/>
    <w:rsid w:val="006764A0"/>
    <w:rsid w:val="00690B68"/>
    <w:rsid w:val="00691B2F"/>
    <w:rsid w:val="006B1A17"/>
    <w:rsid w:val="006B3D80"/>
    <w:rsid w:val="006B47D1"/>
    <w:rsid w:val="006C1C35"/>
    <w:rsid w:val="006C2382"/>
    <w:rsid w:val="006D59FC"/>
    <w:rsid w:val="006D717D"/>
    <w:rsid w:val="006E57BE"/>
    <w:rsid w:val="006F2A81"/>
    <w:rsid w:val="00703BAA"/>
    <w:rsid w:val="007130DD"/>
    <w:rsid w:val="00727F5A"/>
    <w:rsid w:val="00734E89"/>
    <w:rsid w:val="0076698E"/>
    <w:rsid w:val="00766B1F"/>
    <w:rsid w:val="007703C8"/>
    <w:rsid w:val="007810F2"/>
    <w:rsid w:val="0078750F"/>
    <w:rsid w:val="007944EF"/>
    <w:rsid w:val="007A7550"/>
    <w:rsid w:val="007B28CF"/>
    <w:rsid w:val="007B3692"/>
    <w:rsid w:val="007C1AD6"/>
    <w:rsid w:val="007C3AD6"/>
    <w:rsid w:val="007E1673"/>
    <w:rsid w:val="007F5387"/>
    <w:rsid w:val="007F6818"/>
    <w:rsid w:val="0082288F"/>
    <w:rsid w:val="00823F34"/>
    <w:rsid w:val="00863070"/>
    <w:rsid w:val="00893C1B"/>
    <w:rsid w:val="0089788D"/>
    <w:rsid w:val="008C32B9"/>
    <w:rsid w:val="008E0B4B"/>
    <w:rsid w:val="008F540A"/>
    <w:rsid w:val="009612BE"/>
    <w:rsid w:val="00963133"/>
    <w:rsid w:val="009727E0"/>
    <w:rsid w:val="009813B8"/>
    <w:rsid w:val="00985C7F"/>
    <w:rsid w:val="00987A9D"/>
    <w:rsid w:val="009B28D8"/>
    <w:rsid w:val="009C0F73"/>
    <w:rsid w:val="009C4B66"/>
    <w:rsid w:val="009D05B1"/>
    <w:rsid w:val="009D0C5E"/>
    <w:rsid w:val="00A024AB"/>
    <w:rsid w:val="00A051AA"/>
    <w:rsid w:val="00A15C5F"/>
    <w:rsid w:val="00A43D7C"/>
    <w:rsid w:val="00A55B96"/>
    <w:rsid w:val="00A616BF"/>
    <w:rsid w:val="00A83FED"/>
    <w:rsid w:val="00AA421D"/>
    <w:rsid w:val="00AB0168"/>
    <w:rsid w:val="00AB4352"/>
    <w:rsid w:val="00AD08BF"/>
    <w:rsid w:val="00AD398B"/>
    <w:rsid w:val="00AF7082"/>
    <w:rsid w:val="00B00E21"/>
    <w:rsid w:val="00B16150"/>
    <w:rsid w:val="00B2495B"/>
    <w:rsid w:val="00B33313"/>
    <w:rsid w:val="00B44215"/>
    <w:rsid w:val="00B714CF"/>
    <w:rsid w:val="00B71569"/>
    <w:rsid w:val="00B775B8"/>
    <w:rsid w:val="00B905CD"/>
    <w:rsid w:val="00B91FC0"/>
    <w:rsid w:val="00B94A68"/>
    <w:rsid w:val="00BA71CB"/>
    <w:rsid w:val="00BC1FBE"/>
    <w:rsid w:val="00BC41C5"/>
    <w:rsid w:val="00BC562E"/>
    <w:rsid w:val="00BE4710"/>
    <w:rsid w:val="00BF358C"/>
    <w:rsid w:val="00BF3F20"/>
    <w:rsid w:val="00C31003"/>
    <w:rsid w:val="00CA32A2"/>
    <w:rsid w:val="00CB3CE7"/>
    <w:rsid w:val="00CC14EA"/>
    <w:rsid w:val="00CC1D1B"/>
    <w:rsid w:val="00CC1D5C"/>
    <w:rsid w:val="00CC549E"/>
    <w:rsid w:val="00CF5FAF"/>
    <w:rsid w:val="00CF7A82"/>
    <w:rsid w:val="00CF7D08"/>
    <w:rsid w:val="00D136E9"/>
    <w:rsid w:val="00D15162"/>
    <w:rsid w:val="00D22871"/>
    <w:rsid w:val="00D37C40"/>
    <w:rsid w:val="00D444AE"/>
    <w:rsid w:val="00D459B7"/>
    <w:rsid w:val="00D53B40"/>
    <w:rsid w:val="00DA4B75"/>
    <w:rsid w:val="00DB1BD0"/>
    <w:rsid w:val="00DB3AE9"/>
    <w:rsid w:val="00DB70A9"/>
    <w:rsid w:val="00DB7CA4"/>
    <w:rsid w:val="00DC34DE"/>
    <w:rsid w:val="00E36E70"/>
    <w:rsid w:val="00E41CB5"/>
    <w:rsid w:val="00E768F2"/>
    <w:rsid w:val="00E84083"/>
    <w:rsid w:val="00E97D31"/>
    <w:rsid w:val="00EA1C63"/>
    <w:rsid w:val="00EE1D18"/>
    <w:rsid w:val="00EE4AB2"/>
    <w:rsid w:val="00EE4F42"/>
    <w:rsid w:val="00EE5952"/>
    <w:rsid w:val="00EF4DE4"/>
    <w:rsid w:val="00F0711C"/>
    <w:rsid w:val="00F21419"/>
    <w:rsid w:val="00F23820"/>
    <w:rsid w:val="00F31993"/>
    <w:rsid w:val="00F329C5"/>
    <w:rsid w:val="00F463FF"/>
    <w:rsid w:val="00F50D55"/>
    <w:rsid w:val="00F857D3"/>
    <w:rsid w:val="00FA0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78E5"/>
  <w15:chartTrackingRefBased/>
  <w15:docId w15:val="{3978DC2A-269F-4833-83E3-2DA1FD6A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3C1B"/>
    <w:pPr>
      <w:ind w:left="720"/>
      <w:contextualSpacing/>
    </w:pPr>
  </w:style>
  <w:style w:type="paragraph" w:styleId="Cabealho">
    <w:name w:val="header"/>
    <w:basedOn w:val="Normal"/>
    <w:link w:val="CabealhoChar"/>
    <w:uiPriority w:val="99"/>
    <w:unhideWhenUsed/>
    <w:rsid w:val="00893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3C1B"/>
  </w:style>
  <w:style w:type="paragraph" w:styleId="Rodap">
    <w:name w:val="footer"/>
    <w:basedOn w:val="Normal"/>
    <w:link w:val="RodapChar"/>
    <w:uiPriority w:val="99"/>
    <w:unhideWhenUsed/>
    <w:rsid w:val="00893C1B"/>
    <w:pPr>
      <w:tabs>
        <w:tab w:val="center" w:pos="4252"/>
        <w:tab w:val="right" w:pos="8504"/>
      </w:tabs>
      <w:spacing w:after="0" w:line="240" w:lineRule="auto"/>
    </w:pPr>
  </w:style>
  <w:style w:type="character" w:customStyle="1" w:styleId="RodapChar">
    <w:name w:val="Rodapé Char"/>
    <w:basedOn w:val="Fontepargpadro"/>
    <w:link w:val="Rodap"/>
    <w:uiPriority w:val="99"/>
    <w:rsid w:val="00893C1B"/>
  </w:style>
  <w:style w:type="character" w:styleId="Refdecomentrio">
    <w:name w:val="annotation reference"/>
    <w:basedOn w:val="Fontepargpadro"/>
    <w:unhideWhenUsed/>
    <w:rsid w:val="00893C1B"/>
    <w:rPr>
      <w:sz w:val="16"/>
      <w:szCs w:val="16"/>
    </w:rPr>
  </w:style>
  <w:style w:type="paragraph" w:styleId="Textodecomentrio">
    <w:name w:val="annotation text"/>
    <w:basedOn w:val="Normal"/>
    <w:link w:val="TextodecomentrioChar"/>
    <w:uiPriority w:val="99"/>
    <w:unhideWhenUsed/>
    <w:rsid w:val="00893C1B"/>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893C1B"/>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893C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3C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93C1B"/>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93C1B"/>
    <w:rPr>
      <w:rFonts w:ascii="Ecofont_Spranq_eco_Sans" w:eastAsiaTheme="minorEastAsia" w:hAnsi="Ecofont_Spranq_eco_Sans" w:cs="Tahoma"/>
      <w:b/>
      <w:bCs/>
      <w:sz w:val="20"/>
      <w:szCs w:val="20"/>
      <w:lang w:eastAsia="pt-BR"/>
    </w:rPr>
  </w:style>
  <w:style w:type="character" w:customStyle="1" w:styleId="normalchar1">
    <w:name w:val="normal__char1"/>
    <w:rsid w:val="00B94A68"/>
    <w:rPr>
      <w:rFonts w:ascii="Arial" w:hAnsi="Arial" w:cs="Arial" w:hint="default"/>
      <w:strike w:val="0"/>
      <w:dstrike w:val="0"/>
      <w:sz w:val="24"/>
      <w:szCs w:val="24"/>
      <w:u w:val="none"/>
      <w:effect w:val="none"/>
    </w:rPr>
  </w:style>
  <w:style w:type="character" w:styleId="Hyperlink">
    <w:name w:val="Hyperlink"/>
    <w:rsid w:val="00B94A68"/>
    <w:rPr>
      <w:color w:val="000080"/>
      <w:u w:val="single"/>
    </w:rPr>
  </w:style>
  <w:style w:type="character" w:styleId="HiperlinkVisitado">
    <w:name w:val="FollowedHyperlink"/>
    <w:basedOn w:val="Fontepargpadro"/>
    <w:uiPriority w:val="99"/>
    <w:semiHidden/>
    <w:unhideWhenUsed/>
    <w:rsid w:val="00BC1FBE"/>
    <w:rPr>
      <w:color w:val="954F72" w:themeColor="followedHyperlink"/>
      <w:u w:val="single"/>
    </w:rPr>
  </w:style>
  <w:style w:type="table" w:styleId="Tabelacomgrade">
    <w:name w:val="Table Grid"/>
    <w:basedOn w:val="Tabelanormal"/>
    <w:uiPriority w:val="39"/>
    <w:rsid w:val="003F0F0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11B81"/>
    <w:pPr>
      <w:spacing w:after="0" w:line="240" w:lineRule="auto"/>
    </w:pPr>
  </w:style>
  <w:style w:type="paragraph" w:customStyle="1" w:styleId="Nivel2">
    <w:name w:val="Nivel 2"/>
    <w:basedOn w:val="Normal"/>
    <w:link w:val="Nivel2Char"/>
    <w:qFormat/>
    <w:rsid w:val="00BF3F20"/>
    <w:pPr>
      <w:numPr>
        <w:ilvl w:val="1"/>
        <w:numId w:val="3"/>
      </w:numPr>
      <w:spacing w:before="120" w:after="120" w:line="276" w:lineRule="auto"/>
      <w:ind w:left="0" w:firstLine="0"/>
      <w:jc w:val="both"/>
    </w:pPr>
    <w:rPr>
      <w:rFonts w:ascii="Arial" w:eastAsia="Arial" w:hAnsi="Arial" w:cs="Arial"/>
      <w:iCs/>
      <w:sz w:val="20"/>
      <w:szCs w:val="20"/>
      <w:lang w:eastAsia="pt-BR"/>
    </w:rPr>
  </w:style>
  <w:style w:type="paragraph" w:customStyle="1" w:styleId="Nivel3">
    <w:name w:val="Nivel 3"/>
    <w:basedOn w:val="Normal"/>
    <w:qFormat/>
    <w:rsid w:val="00BF3F20"/>
    <w:pPr>
      <w:numPr>
        <w:ilvl w:val="2"/>
        <w:numId w:val="3"/>
      </w:numP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BF3F20"/>
    <w:pPr>
      <w:numPr>
        <w:ilvl w:val="3"/>
      </w:numPr>
    </w:pPr>
  </w:style>
  <w:style w:type="paragraph" w:customStyle="1" w:styleId="Nivel5">
    <w:name w:val="Nivel 5"/>
    <w:basedOn w:val="Nivel4"/>
    <w:qFormat/>
    <w:rsid w:val="00BF3F20"/>
    <w:pPr>
      <w:numPr>
        <w:ilvl w:val="4"/>
      </w:numPr>
      <w:ind w:left="851" w:firstLine="0"/>
    </w:pPr>
  </w:style>
  <w:style w:type="character" w:customStyle="1" w:styleId="Nivel2Char">
    <w:name w:val="Nivel 2 Char"/>
    <w:basedOn w:val="Fontepargpadro"/>
    <w:link w:val="Nivel2"/>
    <w:locked/>
    <w:rsid w:val="00BF3F20"/>
    <w:rPr>
      <w:rFonts w:ascii="Arial" w:eastAsia="Arial" w:hAnsi="Arial" w:cs="Arial"/>
      <w:iCs/>
      <w:sz w:val="20"/>
      <w:szCs w:val="20"/>
      <w:lang w:eastAsia="pt-BR"/>
    </w:rPr>
  </w:style>
  <w:style w:type="table" w:customStyle="1" w:styleId="TableNormal">
    <w:name w:val="Table Normal"/>
    <w:uiPriority w:val="2"/>
    <w:semiHidden/>
    <w:unhideWhenUsed/>
    <w:qFormat/>
    <w:rsid w:val="00251C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1C8A"/>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9348">
      <w:bodyDiv w:val="1"/>
      <w:marLeft w:val="0"/>
      <w:marRight w:val="0"/>
      <w:marTop w:val="0"/>
      <w:marBottom w:val="0"/>
      <w:divBdr>
        <w:top w:val="none" w:sz="0" w:space="0" w:color="auto"/>
        <w:left w:val="none" w:sz="0" w:space="0" w:color="auto"/>
        <w:bottom w:val="none" w:sz="0" w:space="0" w:color="auto"/>
        <w:right w:val="none" w:sz="0" w:space="0" w:color="auto"/>
      </w:divBdr>
    </w:div>
    <w:div w:id="579829048">
      <w:bodyDiv w:val="1"/>
      <w:marLeft w:val="0"/>
      <w:marRight w:val="0"/>
      <w:marTop w:val="0"/>
      <w:marBottom w:val="0"/>
      <w:divBdr>
        <w:top w:val="none" w:sz="0" w:space="0" w:color="auto"/>
        <w:left w:val="none" w:sz="0" w:space="0" w:color="auto"/>
        <w:bottom w:val="none" w:sz="0" w:space="0" w:color="auto"/>
        <w:right w:val="none" w:sz="0" w:space="0" w:color="auto"/>
      </w:divBdr>
    </w:div>
    <w:div w:id="750467714">
      <w:bodyDiv w:val="1"/>
      <w:marLeft w:val="0"/>
      <w:marRight w:val="0"/>
      <w:marTop w:val="0"/>
      <w:marBottom w:val="0"/>
      <w:divBdr>
        <w:top w:val="none" w:sz="0" w:space="0" w:color="auto"/>
        <w:left w:val="none" w:sz="0" w:space="0" w:color="auto"/>
        <w:bottom w:val="none" w:sz="0" w:space="0" w:color="auto"/>
        <w:right w:val="none" w:sz="0" w:space="0" w:color="auto"/>
      </w:divBdr>
    </w:div>
    <w:div w:id="14247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C13B-BE47-4B33-BCAC-D001200B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 Gonçalves Pereira</dc:creator>
  <cp:keywords/>
  <dc:description/>
  <cp:lastModifiedBy>Silvana Calegari</cp:lastModifiedBy>
  <cp:revision>3</cp:revision>
  <dcterms:created xsi:type="dcterms:W3CDTF">2025-06-25T17:47:00Z</dcterms:created>
  <dcterms:modified xsi:type="dcterms:W3CDTF">2025-06-25T17:57:00Z</dcterms:modified>
</cp:coreProperties>
</file>